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0E89">
      <w:pPr>
        <w:spacing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52"/>
          <w:szCs w:val="52"/>
          <w:lang w:val="en-US" w:eastAsia="zh-CN"/>
        </w:rPr>
        <w:t>济南鲍德冶金石灰石</w:t>
      </w:r>
      <w:r>
        <w:rPr>
          <w:rFonts w:hint="eastAsia" w:ascii="方正小标宋简体" w:eastAsia="方正小标宋简体"/>
          <w:b/>
          <w:spacing w:val="-20"/>
          <w:sz w:val="52"/>
          <w:szCs w:val="52"/>
          <w:lang w:eastAsia="zh-CN"/>
        </w:rPr>
        <w:t>有限公司</w:t>
      </w:r>
    </w:p>
    <w:p w14:paraId="07A09E3E">
      <w:pPr>
        <w:spacing w:beforeLines="50" w:line="480" w:lineRule="auto"/>
        <w:jc w:val="center"/>
        <w:rPr>
          <w:rFonts w:hint="default" w:ascii="方正小标宋简体" w:eastAsia="方正小标宋简体"/>
          <w:b/>
          <w:spacing w:val="-20"/>
          <w:sz w:val="52"/>
          <w:szCs w:val="52"/>
          <w:lang w:val="en-US"/>
        </w:rPr>
      </w:pPr>
      <w:r>
        <w:rPr>
          <w:rFonts w:hint="eastAsia" w:ascii="方正小标宋简体" w:eastAsia="方正小标宋简体"/>
          <w:b/>
          <w:spacing w:val="-20"/>
          <w:sz w:val="52"/>
          <w:szCs w:val="52"/>
          <w:lang w:eastAsia="zh-CN"/>
        </w:rPr>
        <w:t>翟家庄矿区202</w:t>
      </w:r>
      <w:r>
        <w:rPr>
          <w:rFonts w:hint="eastAsia" w:ascii="方正小标宋简体" w:eastAsia="方正小标宋简体"/>
          <w:b/>
          <w:spacing w:val="-20"/>
          <w:sz w:val="52"/>
          <w:szCs w:val="52"/>
          <w:lang w:val="en-US" w:eastAsia="zh-CN"/>
        </w:rPr>
        <w:t>6</w:t>
      </w:r>
      <w:r>
        <w:rPr>
          <w:rFonts w:hint="eastAsia" w:ascii="方正小标宋简体" w:eastAsia="方正小标宋简体"/>
          <w:b/>
          <w:spacing w:val="-20"/>
          <w:sz w:val="52"/>
          <w:szCs w:val="52"/>
          <w:lang w:eastAsia="zh-CN"/>
        </w:rPr>
        <w:t>年度产品内部倒运</w:t>
      </w:r>
    </w:p>
    <w:p w14:paraId="2C4D92B6">
      <w:pPr>
        <w:widowControl/>
        <w:tabs>
          <w:tab w:val="left" w:leader="underscore" w:pos="5965"/>
        </w:tabs>
        <w:spacing w:after="1559" w:line="600" w:lineRule="exact"/>
        <w:ind w:firstLine="640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(</w:t>
      </w:r>
      <w:r>
        <w:rPr>
          <w:rFonts w:hint="eastAsia" w:ascii="仿宋_GB2312" w:eastAsia="仿宋_GB2312"/>
          <w:kern w:val="0"/>
          <w:sz w:val="32"/>
          <w:szCs w:val="32"/>
        </w:rPr>
        <w:t>谈判编号：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1253260113001 </w:t>
      </w:r>
      <w:r>
        <w:rPr>
          <w:rFonts w:ascii="仿宋_GB2312" w:eastAsia="仿宋_GB2312"/>
          <w:kern w:val="0"/>
          <w:sz w:val="32"/>
          <w:szCs w:val="32"/>
        </w:rPr>
        <w:t>)</w:t>
      </w:r>
    </w:p>
    <w:p w14:paraId="34D79143">
      <w:pPr>
        <w:spacing w:beforeLines="50" w:line="480" w:lineRule="auto"/>
        <w:jc w:val="center"/>
        <w:rPr>
          <w:rFonts w:ascii="方正小标宋简体" w:eastAsia="方正小标宋简体"/>
          <w:b/>
          <w:spacing w:val="-20"/>
          <w:sz w:val="56"/>
          <w:szCs w:val="56"/>
        </w:rPr>
      </w:pPr>
      <w:r>
        <w:rPr>
          <w:rFonts w:hint="eastAsia" w:ascii="方正小标宋简体" w:eastAsia="方正小标宋简体"/>
          <w:b/>
          <w:spacing w:val="-20"/>
          <w:sz w:val="56"/>
          <w:szCs w:val="56"/>
        </w:rPr>
        <w:t>竞争性谈判文件</w:t>
      </w:r>
    </w:p>
    <w:p w14:paraId="5A75AE86">
      <w:pPr>
        <w:spacing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7C061B22">
      <w:pPr>
        <w:widowControl/>
        <w:tabs>
          <w:tab w:val="left" w:leader="underscore" w:pos="4802"/>
        </w:tabs>
        <w:spacing w:after="360" w:line="400" w:lineRule="exact"/>
        <w:jc w:val="center"/>
        <w:rPr>
          <w:rFonts w:hint="default" w:ascii="方正小标宋简体" w:hAnsi="仿宋" w:eastAsia="方正小标宋简体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济南鲍德冶金石灰石有限公司</w:t>
      </w:r>
    </w:p>
    <w:p w14:paraId="6B833547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ascii="方正小标宋简体" w:hAnsi="仿宋" w:eastAsia="方正小标宋简体"/>
          <w:kern w:val="0"/>
          <w:sz w:val="32"/>
          <w:szCs w:val="32"/>
        </w:rPr>
        <w:t>20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3CC50CF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188D20E3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53D7F65D">
      <w:pPr>
        <w:pStyle w:val="4"/>
        <w:tabs>
          <w:tab w:val="right" w:leader="dot" w:pos="8296"/>
        </w:tabs>
        <w:jc w:val="center"/>
        <w:rPr>
          <w:rFonts w:hint="eastAsia" w:ascii="黑体" w:hAnsi="黑体" w:eastAsia="黑体" w:cs="黑体"/>
          <w:kern w:val="0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  <w:lang w:val="en-US" w:eastAsia="zh-CN"/>
        </w:rPr>
        <w:t>目      录</w:t>
      </w:r>
    </w:p>
    <w:p w14:paraId="0C793A4F">
      <w:pPr>
        <w:pStyle w:val="4"/>
        <w:tabs>
          <w:tab w:val="right" w:leader="dot" w:pos="8296"/>
        </w:tabs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6233755">
      <w:pPr>
        <w:pStyle w:val="4"/>
        <w:tabs>
          <w:tab w:val="right" w:leader="dot" w:pos="8306"/>
        </w:tabs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bCs/>
          <w:sz w:val="36"/>
          <w:szCs w:val="36"/>
        </w:rPr>
        <w:instrText xml:space="preserve"> TOC \o "1-2" \h \z \u </w:instrText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bCs/>
          <w:sz w:val="36"/>
          <w:szCs w:val="36"/>
        </w:rPr>
        <w:instrText xml:space="preserve"> HYPERLINK \l _Toc7824 </w:instrText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36"/>
          <w:szCs w:val="36"/>
        </w:rPr>
        <w:t>第一章 竞争性谈判公告</w:t>
      </w:r>
      <w:r>
        <w:rPr>
          <w:rFonts w:hint="eastAsia" w:ascii="楷体" w:hAnsi="楷体" w:eastAsia="楷体" w:cs="楷体"/>
          <w:sz w:val="36"/>
          <w:szCs w:val="36"/>
        </w:rPr>
        <w:tab/>
      </w:r>
      <w:r>
        <w:rPr>
          <w:rFonts w:hint="eastAsia" w:ascii="楷体" w:hAnsi="楷体" w:eastAsia="楷体" w:cs="楷体"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</w:rPr>
        <w:instrText xml:space="preserve"> PAGEREF _Toc7824 \h </w:instrText>
      </w:r>
      <w:r>
        <w:rPr>
          <w:rFonts w:hint="eastAsia" w:ascii="楷体" w:hAnsi="楷体" w:eastAsia="楷体" w:cs="楷体"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sz w:val="36"/>
          <w:szCs w:val="36"/>
        </w:rPr>
        <w:t>3</w:t>
      </w:r>
      <w:r>
        <w:rPr>
          <w:rFonts w:hint="eastAsia" w:ascii="楷体" w:hAnsi="楷体" w:eastAsia="楷体" w:cs="楷体"/>
          <w:sz w:val="36"/>
          <w:szCs w:val="36"/>
        </w:rPr>
        <w:fldChar w:fldCharType="end"/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end"/>
      </w:r>
    </w:p>
    <w:p w14:paraId="7333674E">
      <w:pPr>
        <w:pStyle w:val="4"/>
        <w:tabs>
          <w:tab w:val="right" w:leader="dot" w:pos="8306"/>
        </w:tabs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bCs/>
          <w:sz w:val="36"/>
          <w:szCs w:val="36"/>
        </w:rPr>
        <w:instrText xml:space="preserve"> HYPERLINK \l _Toc8322 </w:instrText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36"/>
          <w:szCs w:val="36"/>
        </w:rPr>
        <w:t xml:space="preserve">第二章 </w:t>
      </w:r>
      <w:r>
        <w:rPr>
          <w:rFonts w:hint="eastAsia" w:ascii="楷体" w:hAnsi="楷体" w:eastAsia="楷体" w:cs="楷体"/>
          <w:bCs/>
          <w:sz w:val="36"/>
          <w:szCs w:val="36"/>
          <w:lang w:eastAsia="zh-CN"/>
        </w:rPr>
        <w:t>参与人</w:t>
      </w:r>
      <w:r>
        <w:rPr>
          <w:rFonts w:hint="eastAsia" w:ascii="楷体" w:hAnsi="楷体" w:eastAsia="楷体" w:cs="楷体"/>
          <w:bCs/>
          <w:sz w:val="36"/>
          <w:szCs w:val="36"/>
        </w:rPr>
        <w:t>须知</w:t>
      </w:r>
      <w:r>
        <w:rPr>
          <w:rFonts w:hint="eastAsia" w:ascii="楷体" w:hAnsi="楷体" w:eastAsia="楷体" w:cs="楷体"/>
          <w:sz w:val="36"/>
          <w:szCs w:val="36"/>
        </w:rPr>
        <w:tab/>
      </w:r>
      <w:r>
        <w:rPr>
          <w:rFonts w:hint="eastAsia" w:ascii="楷体" w:hAnsi="楷体" w:eastAsia="楷体" w:cs="楷体"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</w:rPr>
        <w:instrText xml:space="preserve"> PAGEREF _Toc8322 \h </w:instrText>
      </w:r>
      <w:r>
        <w:rPr>
          <w:rFonts w:hint="eastAsia" w:ascii="楷体" w:hAnsi="楷体" w:eastAsia="楷体" w:cs="楷体"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sz w:val="36"/>
          <w:szCs w:val="36"/>
        </w:rPr>
        <w:t>7</w:t>
      </w:r>
      <w:r>
        <w:rPr>
          <w:rFonts w:hint="eastAsia" w:ascii="楷体" w:hAnsi="楷体" w:eastAsia="楷体" w:cs="楷体"/>
          <w:sz w:val="36"/>
          <w:szCs w:val="36"/>
        </w:rPr>
        <w:fldChar w:fldCharType="end"/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end"/>
      </w:r>
    </w:p>
    <w:p w14:paraId="2DD064D1">
      <w:pPr>
        <w:pStyle w:val="4"/>
        <w:tabs>
          <w:tab w:val="right" w:leader="dot" w:pos="8306"/>
        </w:tabs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bCs/>
          <w:sz w:val="36"/>
          <w:szCs w:val="36"/>
        </w:rPr>
        <w:instrText xml:space="preserve"> HYPERLINK \l _Toc17625 </w:instrText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36"/>
          <w:szCs w:val="36"/>
        </w:rPr>
        <w:t>第三章 合同及附件</w:t>
      </w:r>
      <w:r>
        <w:rPr>
          <w:rFonts w:hint="eastAsia" w:ascii="楷体" w:hAnsi="楷体" w:eastAsia="楷体" w:cs="楷体"/>
          <w:sz w:val="36"/>
          <w:szCs w:val="36"/>
        </w:rPr>
        <w:tab/>
      </w:r>
      <w:r>
        <w:rPr>
          <w:rFonts w:hint="eastAsia" w:ascii="楷体" w:hAnsi="楷体" w:eastAsia="楷体" w:cs="楷体"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</w:rPr>
        <w:instrText xml:space="preserve"> PAGEREF _Toc17625 \h </w:instrText>
      </w:r>
      <w:r>
        <w:rPr>
          <w:rFonts w:hint="eastAsia" w:ascii="楷体" w:hAnsi="楷体" w:eastAsia="楷体" w:cs="楷体"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sz w:val="36"/>
          <w:szCs w:val="36"/>
        </w:rPr>
        <w:t>11</w:t>
      </w:r>
      <w:r>
        <w:rPr>
          <w:rFonts w:hint="eastAsia" w:ascii="楷体" w:hAnsi="楷体" w:eastAsia="楷体" w:cs="楷体"/>
          <w:sz w:val="36"/>
          <w:szCs w:val="36"/>
        </w:rPr>
        <w:fldChar w:fldCharType="end"/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end"/>
      </w:r>
    </w:p>
    <w:p w14:paraId="18F3FC70">
      <w:pPr>
        <w:pStyle w:val="4"/>
        <w:tabs>
          <w:tab w:val="right" w:leader="dot" w:pos="8306"/>
        </w:tabs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bCs/>
          <w:sz w:val="36"/>
          <w:szCs w:val="36"/>
        </w:rPr>
        <w:instrText xml:space="preserve"> HYPERLINK \l _Toc5056 </w:instrText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bCs/>
          <w:sz w:val="36"/>
          <w:szCs w:val="36"/>
        </w:rPr>
        <w:t>第四章 响应文件格式</w:t>
      </w:r>
      <w:r>
        <w:rPr>
          <w:rFonts w:hint="eastAsia" w:ascii="楷体" w:hAnsi="楷体" w:eastAsia="楷体" w:cs="楷体"/>
          <w:sz w:val="36"/>
          <w:szCs w:val="36"/>
        </w:rPr>
        <w:tab/>
      </w:r>
      <w:r>
        <w:rPr>
          <w:rFonts w:hint="eastAsia" w:ascii="楷体" w:hAnsi="楷体" w:eastAsia="楷体" w:cs="楷体"/>
          <w:sz w:val="36"/>
          <w:szCs w:val="36"/>
        </w:rPr>
        <w:fldChar w:fldCharType="begin"/>
      </w:r>
      <w:r>
        <w:rPr>
          <w:rFonts w:hint="eastAsia" w:ascii="楷体" w:hAnsi="楷体" w:eastAsia="楷体" w:cs="楷体"/>
          <w:sz w:val="36"/>
          <w:szCs w:val="36"/>
        </w:rPr>
        <w:instrText xml:space="preserve"> PAGEREF _Toc5056 \h </w:instrText>
      </w:r>
      <w:r>
        <w:rPr>
          <w:rFonts w:hint="eastAsia" w:ascii="楷体" w:hAnsi="楷体" w:eastAsia="楷体" w:cs="楷体"/>
          <w:sz w:val="36"/>
          <w:szCs w:val="36"/>
        </w:rPr>
        <w:fldChar w:fldCharType="separate"/>
      </w:r>
      <w:r>
        <w:rPr>
          <w:rFonts w:hint="eastAsia" w:ascii="楷体" w:hAnsi="楷体" w:eastAsia="楷体" w:cs="楷体"/>
          <w:sz w:val="36"/>
          <w:szCs w:val="36"/>
        </w:rPr>
        <w:t>17</w:t>
      </w:r>
      <w:r>
        <w:rPr>
          <w:rFonts w:hint="eastAsia" w:ascii="楷体" w:hAnsi="楷体" w:eastAsia="楷体" w:cs="楷体"/>
          <w:sz w:val="36"/>
          <w:szCs w:val="36"/>
        </w:rPr>
        <w:fldChar w:fldCharType="end"/>
      </w:r>
      <w:r>
        <w:rPr>
          <w:rFonts w:hint="eastAsia" w:ascii="楷体" w:hAnsi="楷体" w:eastAsia="楷体" w:cs="楷体"/>
          <w:bCs/>
          <w:sz w:val="36"/>
          <w:szCs w:val="36"/>
        </w:rPr>
        <w:fldChar w:fldCharType="end"/>
      </w:r>
    </w:p>
    <w:p w14:paraId="23EB2DAC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6"/>
          <w:szCs w:val="36"/>
        </w:rPr>
        <w:fldChar w:fldCharType="end"/>
      </w:r>
    </w:p>
    <w:p w14:paraId="0EED15C2">
      <w:pPr>
        <w:keepNext/>
        <w:keepLines/>
        <w:pageBreakBefore/>
        <w:widowControl/>
        <w:spacing w:beforeLines="50" w:after="120" w:line="6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bookmarkStart w:id="0" w:name="_Toc100765793"/>
      <w:bookmarkStart w:id="1" w:name="_Toc7824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第一章  竞争性谈判公告</w:t>
      </w:r>
      <w:bookmarkEnd w:id="0"/>
      <w:bookmarkEnd w:id="1"/>
    </w:p>
    <w:p w14:paraId="2D4131D1">
      <w:pPr>
        <w:autoSpaceDE w:val="0"/>
        <w:autoSpaceDN w:val="0"/>
        <w:adjustRightInd w:val="0"/>
        <w:spacing w:line="54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</w:pPr>
    </w:p>
    <w:p w14:paraId="3BF1A00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竞争性谈判编号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1253260113001</w:t>
      </w:r>
      <w:bookmarkStart w:id="2" w:name="_GoBack"/>
      <w:bookmarkEnd w:id="2"/>
    </w:p>
    <w:p w14:paraId="218D92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竞争性谈判名称：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济南鲍德冶金石灰石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翟家庄矿区202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年度产品内部倒运</w:t>
      </w:r>
    </w:p>
    <w:p w14:paraId="0BAFC0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概况与范围</w:t>
      </w:r>
    </w:p>
    <w:p w14:paraId="2060FA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、地点：济南市章丘区埠村街道办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济南鲍德冶金石灰石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有限公司翟家庄矿区</w:t>
      </w:r>
    </w:p>
    <w:p w14:paraId="6493BA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</w:p>
    <w:p w14:paraId="6D0790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、范围：此次竞争性谈判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范围为翟家庄矿区</w:t>
      </w:r>
      <w:r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6"/>
          <w:szCs w:val="36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  <w:t>年度产品内部倒运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。（详见附件）</w:t>
      </w:r>
    </w:p>
    <w:p w14:paraId="574217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、施工地点：济南市章丘区埠村街道办济南鲍德冶金石灰石有限公司翟家庄矿区</w:t>
      </w:r>
    </w:p>
    <w:p w14:paraId="27410C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四、参与人资格要求</w:t>
      </w:r>
    </w:p>
    <w:p w14:paraId="3FEDCD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参与人为依法登记注册的独立法人，具有独立承担民事责任的能力；具有一般纳税人资格或小规模纳税人资格；</w:t>
      </w:r>
    </w:p>
    <w:p w14:paraId="173D80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具有良好的企业信誉和健全的财务会计制度；</w:t>
      </w:r>
    </w:p>
    <w:p w14:paraId="2A6D31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具有履行合同必需的设备、专业技术、资质能力；</w:t>
      </w:r>
    </w:p>
    <w:p w14:paraId="366B19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有依法缴纳税收和社会保障金的良好纪录；</w:t>
      </w:r>
    </w:p>
    <w:p w14:paraId="73DF02C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在济钢集团内经营活动中没有违法记录；</w:t>
      </w:r>
    </w:p>
    <w:p w14:paraId="21064A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不接受联合体参与；</w:t>
      </w:r>
    </w:p>
    <w:p w14:paraId="23CB5D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7.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参与人的单位必须提供原件到现场审核；</w:t>
      </w:r>
    </w:p>
    <w:p w14:paraId="716DAB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bCs/>
          <w:sz w:val="32"/>
          <w:szCs w:val="32"/>
          <w:lang w:val="zh-CN"/>
        </w:rPr>
        <w:t>8.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如有单位资料造假，一经发现，立即在网上公示，并永久取消参与资格。</w:t>
      </w:r>
    </w:p>
    <w:p w14:paraId="2D03C1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五、公告及报名时间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 xml:space="preserve"> </w:t>
      </w:r>
    </w:p>
    <w:p w14:paraId="0AD32BC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、报名方式：通过登录济钢集团阳光购销平台网上报名，网址：bidding.jigang.com.cn。</w:t>
      </w:r>
    </w:p>
    <w:p w14:paraId="283480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、公告和报名时间：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 xml:space="preserve"> </w:t>
      </w:r>
    </w:p>
    <w:p w14:paraId="6E836F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3、谈判时间：2026年1月16日上午8:30分现场谈判</w:t>
      </w:r>
    </w:p>
    <w:p w14:paraId="2F14AF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、踏勘现场：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统一组织踏勘现场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，有需求者可联系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业务（技术）联系人</w:t>
      </w:r>
    </w:p>
    <w:p w14:paraId="2D0BB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六、竞争性谈判文件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>:</w:t>
      </w:r>
    </w:p>
    <w:p w14:paraId="034FDD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、发布谈判文件开始时间：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日；</w:t>
      </w:r>
    </w:p>
    <w:p w14:paraId="3556BE5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、获取方式：通过登录济钢集团阳光购销平台网上获取电子版，不提供纸质版，系统网址：bidding.jigang.com.cn。获取电子版，不提供纸质版。</w:t>
      </w:r>
    </w:p>
    <w:p w14:paraId="093AEE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、售价：谈判文件免费。</w:t>
      </w:r>
    </w:p>
    <w:p w14:paraId="7129CB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、参与文件的递交</w:t>
      </w:r>
    </w:p>
    <w:p w14:paraId="294B5C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、参与文件递交的截止时间及谈判时间另行通知。</w:t>
      </w:r>
    </w:p>
    <w:p w14:paraId="137F72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、逾期送达的、未送达指定地点的或者不按照竞争性谈判文件要求密封的参与文件，将予以拒收。</w:t>
      </w:r>
    </w:p>
    <w:p w14:paraId="16C023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、资格审查方式</w:t>
      </w:r>
    </w:p>
    <w:p w14:paraId="6BDD1A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资格后审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竞争性谈判会议开始后，竞争性谈判委员会对参与单位的资质文件进行评审。评审合格的进入下一阶段评审；评审不合格的作废处理，参与文件将被退回。</w:t>
      </w:r>
    </w:p>
    <w:p w14:paraId="3F4B99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、发布公告的媒介</w:t>
      </w:r>
    </w:p>
    <w:p w14:paraId="290D3B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本次谈判公告在济钢集团阳光采购与管理信息平台上发布。</w:t>
      </w:r>
    </w:p>
    <w:p w14:paraId="0D03D8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十、联系方式及谈判时间</w:t>
      </w:r>
    </w:p>
    <w:p w14:paraId="2ACE6D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工，联系电话：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15098838165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；</w:t>
      </w:r>
    </w:p>
    <w:p w14:paraId="349239C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、技术联系人：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工，联系电话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15632818565</w:t>
      </w:r>
    </w:p>
    <w:p w14:paraId="5F1D96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谈判时间另行电话通知，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济南鲍德冶金石灰石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有限公司一楼东会议室。</w:t>
      </w:r>
    </w:p>
    <w:p w14:paraId="581D6A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30" w:firstLineChars="196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十一、谈判内容和其他要求以最终的谈判文件为准。</w:t>
      </w:r>
    </w:p>
    <w:p w14:paraId="36DFFB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济南鲍德冶金石灰石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</w:t>
      </w:r>
    </w:p>
    <w:p w14:paraId="10730D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5D9596A5">
      <w:pPr>
        <w:spacing w:line="360" w:lineRule="auto"/>
        <w:ind w:firstLine="5600" w:firstLineChars="2000"/>
        <w:rPr>
          <w:rFonts w:ascii="仿宋_GB2312" w:hAnsi="仿宋_GB2312" w:eastAsia="仿宋_GB2312" w:cs="仿宋_GB2312"/>
          <w:color w:val="FF0000"/>
          <w:sz w:val="28"/>
          <w:szCs w:val="28"/>
          <w:lang w:val="zh-CN"/>
        </w:rPr>
      </w:pPr>
    </w:p>
    <w:p w14:paraId="62EC4068">
      <w:p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3422"/>
        <w:gridCol w:w="2495"/>
        <w:gridCol w:w="2750"/>
        <w:gridCol w:w="2751"/>
      </w:tblGrid>
      <w:tr w14:paraId="2C43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项目</w:t>
            </w:r>
          </w:p>
        </w:tc>
        <w:tc>
          <w:tcPr>
            <w:tcW w:w="12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倒运范围</w:t>
            </w:r>
          </w:p>
        </w:tc>
        <w:tc>
          <w:tcPr>
            <w:tcW w:w="88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F2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产品倒运</w:t>
            </w:r>
          </w:p>
        </w:tc>
        <w:tc>
          <w:tcPr>
            <w:tcW w:w="97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计量方式</w:t>
            </w:r>
          </w:p>
        </w:tc>
        <w:tc>
          <w:tcPr>
            <w:tcW w:w="97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51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单价（元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吨）</w:t>
            </w:r>
          </w:p>
        </w:tc>
      </w:tr>
      <w:tr w14:paraId="5BD0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51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C4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E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装车方</w:t>
            </w:r>
          </w:p>
        </w:tc>
        <w:tc>
          <w:tcPr>
            <w:tcW w:w="97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BD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</w:t>
            </w:r>
            <w:r>
              <w:rPr>
                <w:rStyle w:val="9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仿宋_GB2312"/>
                <w:lang w:val="en-US" w:eastAsia="zh-CN" w:bidi="ar"/>
              </w:rPr>
              <w:t>%</w:t>
            </w:r>
            <w:r>
              <w:rPr>
                <w:rStyle w:val="7"/>
                <w:rFonts w:hAnsi="宋体"/>
                <w:lang w:val="en-US" w:eastAsia="zh-CN" w:bidi="ar"/>
              </w:rPr>
              <w:t>增值税）</w:t>
            </w:r>
          </w:p>
        </w:tc>
      </w:tr>
      <w:tr w14:paraId="71FC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8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产品内部倒运</w:t>
            </w:r>
          </w:p>
        </w:tc>
        <w:tc>
          <w:tcPr>
            <w:tcW w:w="12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3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破碎区域内部倒运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（倒运距离</w:t>
            </w:r>
            <w:r>
              <w:rPr>
                <w:rStyle w:val="11"/>
                <w:rFonts w:eastAsia="仿宋_GB2312"/>
                <w:lang w:val="en-US" w:eastAsia="zh-CN" w:bidi="ar"/>
              </w:rPr>
              <w:t>200m</w:t>
            </w:r>
            <w:r>
              <w:rPr>
                <w:rStyle w:val="12"/>
                <w:lang w:val="en-US" w:eastAsia="zh-CN" w:bidi="ar"/>
              </w:rPr>
              <w:t>内）</w:t>
            </w:r>
          </w:p>
        </w:tc>
        <w:tc>
          <w:tcPr>
            <w:tcW w:w="8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C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甲方装车</w:t>
            </w: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2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按照</w:t>
            </w:r>
            <w:r>
              <w:rPr>
                <w:rStyle w:val="14"/>
                <w:rFonts w:eastAsia="宋体"/>
                <w:lang w:val="en-US" w:eastAsia="zh-CN" w:bidi="ar"/>
              </w:rPr>
              <w:t>30</w:t>
            </w:r>
            <w:r>
              <w:rPr>
                <w:rStyle w:val="10"/>
                <w:rFonts w:hAnsi="Times New Roman"/>
                <w:lang w:val="en-US" w:eastAsia="zh-CN" w:bidi="ar"/>
              </w:rPr>
              <w:t>吨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rFonts w:hAnsi="Times New Roman"/>
                <w:lang w:val="en-US" w:eastAsia="zh-CN" w:bidi="ar"/>
              </w:rPr>
              <w:t>车折算</w:t>
            </w: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BF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EA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DE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D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料仓至采矿区倒运</w:t>
            </w:r>
          </w:p>
        </w:tc>
        <w:tc>
          <w:tcPr>
            <w:tcW w:w="8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甲方装车</w:t>
            </w: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9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以地磅计量数为准</w:t>
            </w: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188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0A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BE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hAnsi="Times New Roman"/>
                <w:lang w:val="en-US" w:eastAsia="zh-CN" w:bidi="ar"/>
              </w:rPr>
            </w:pPr>
            <w:r>
              <w:rPr>
                <w:rStyle w:val="10"/>
                <w:rFonts w:hint="eastAsia" w:hAnsi="Times New Roman"/>
                <w:lang w:val="en-US" w:eastAsia="zh-CN" w:bidi="ar"/>
              </w:rPr>
              <w:t>矿坑+120m-130m</w:t>
            </w:r>
          </w:p>
          <w:p w14:paraId="1341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hAnsi="Times New Roman"/>
                <w:lang w:val="en-US" w:eastAsia="zh-CN" w:bidi="ar"/>
              </w:rPr>
              <w:t>定点倒运</w:t>
            </w:r>
          </w:p>
        </w:tc>
        <w:tc>
          <w:tcPr>
            <w:tcW w:w="8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甲方装车</w:t>
            </w:r>
          </w:p>
        </w:tc>
        <w:tc>
          <w:tcPr>
            <w:tcW w:w="97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F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按照</w:t>
            </w:r>
            <w:r>
              <w:rPr>
                <w:rStyle w:val="14"/>
                <w:rFonts w:eastAsia="宋体"/>
                <w:lang w:val="en-US" w:eastAsia="zh-CN" w:bidi="ar"/>
              </w:rPr>
              <w:t>30</w:t>
            </w:r>
            <w:r>
              <w:rPr>
                <w:rStyle w:val="10"/>
                <w:rFonts w:hAnsi="Times New Roman"/>
                <w:lang w:val="en-US" w:eastAsia="zh-CN" w:bidi="ar"/>
              </w:rPr>
              <w:t>吨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rFonts w:hAnsi="Times New Roman"/>
                <w:lang w:val="en-US" w:eastAsia="zh-CN" w:bidi="ar"/>
              </w:rPr>
              <w:t>车折算或以测量数为准</w:t>
            </w: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7A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AF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2A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52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F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乙方装车</w:t>
            </w:r>
          </w:p>
        </w:tc>
        <w:tc>
          <w:tcPr>
            <w:tcW w:w="97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F8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1F2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850FC0">
      <w:p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5570B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C29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618E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2618E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C3B1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F6C0B"/>
    <w:multiLevelType w:val="singleLevel"/>
    <w:tmpl w:val="747F6C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A23D1"/>
    <w:rsid w:val="33706529"/>
    <w:rsid w:val="4B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character" w:customStyle="1" w:styleId="7">
    <w:name w:val="font2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0">
    <w:name w:val="font8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51"/>
    <w:basedOn w:val="6"/>
    <w:uiPriority w:val="0"/>
    <w:rPr>
      <w:rFonts w:hint="default" w:ascii="Times New Roman" w:hAnsi="Times New Roman" w:cs="Times New Roman"/>
      <w:color w:val="333333"/>
      <w:sz w:val="28"/>
      <w:szCs w:val="28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13">
    <w:name w:val="font41"/>
    <w:basedOn w:val="6"/>
    <w:uiPriority w:val="0"/>
    <w:rPr>
      <w:rFonts w:hint="eastAsia" w:ascii="仿宋_GB2312" w:eastAsia="仿宋_GB2312" w:cs="仿宋_GB2312"/>
      <w:color w:val="333333"/>
      <w:sz w:val="28"/>
      <w:szCs w:val="28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1132</Words>
  <Characters>1251</Characters>
  <Lines>0</Lines>
  <Paragraphs>0</Paragraphs>
  <TotalTime>0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2026-01-13T05:18:00Z</dcterms:created>
  <dc:creator>换个名字吧</dc:creator>
  <cp:lastModifiedBy>换个名字吧</cp:lastModifiedBy>
  <dcterms:modified xsi:type="dcterms:W3CDTF">2026-01-13T11:46:10Z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7A8CDB8BFC7D460DA91723CEF9470546_11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